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00FA10F3"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F03FDC">
        <w:rPr>
          <w:b/>
          <w:noProof/>
          <w:sz w:val="24"/>
        </w:rPr>
        <w:t>1047</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427E6"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62C49">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ED5ADDD" w:rsidR="001E41F3" w:rsidRPr="004A6580" w:rsidRDefault="00F03FDC" w:rsidP="00547111">
            <w:pPr>
              <w:pStyle w:val="CRCoverPage"/>
              <w:spacing w:after="0"/>
              <w:rPr>
                <w:noProof/>
              </w:rPr>
            </w:pPr>
            <w:r>
              <w:rPr>
                <w:b/>
                <w:noProof/>
                <w:sz w:val="28"/>
              </w:rPr>
              <w:t>1618</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1D5440D5" w:rsidR="001E41F3" w:rsidRPr="00410371" w:rsidRDefault="000B7FC2">
            <w:pPr>
              <w:pStyle w:val="CRCoverPage"/>
              <w:spacing w:after="0"/>
              <w:jc w:val="center"/>
              <w:rPr>
                <w:noProof/>
                <w:sz w:val="28"/>
              </w:rPr>
            </w:pPr>
            <w:r w:rsidRPr="004A6580">
              <w:rPr>
                <w:b/>
                <w:noProof/>
                <w:sz w:val="28"/>
              </w:rPr>
              <w:t>1</w:t>
            </w:r>
            <w:r w:rsidR="00462C49">
              <w:rPr>
                <w:b/>
                <w:noProof/>
                <w:sz w:val="28"/>
              </w:rPr>
              <w:t>8</w:t>
            </w:r>
            <w:r w:rsidRPr="004A6580">
              <w:rPr>
                <w:b/>
                <w:noProof/>
                <w:sz w:val="28"/>
              </w:rPr>
              <w:t>.</w:t>
            </w:r>
            <w:r w:rsidR="00462C49">
              <w:rPr>
                <w:b/>
                <w:noProof/>
                <w:sz w:val="28"/>
              </w:rPr>
              <w:t>1</w:t>
            </w:r>
            <w:r w:rsidR="00E736D5">
              <w:rPr>
                <w:b/>
                <w:noProof/>
                <w:sz w:val="28"/>
              </w:rPr>
              <w:t>1</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08389" w:rsidR="001E41F3" w:rsidRDefault="00486A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BA6C8"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663BF" w:rsidR="001E41F3" w:rsidRDefault="00CA6447">
            <w:pPr>
              <w:pStyle w:val="CRCoverPage"/>
              <w:spacing w:after="0"/>
              <w:ind w:left="100"/>
              <w:rPr>
                <w:noProof/>
              </w:rPr>
            </w:pPr>
            <w:r w:rsidRPr="004A6580">
              <w:t>Rel-1</w:t>
            </w:r>
            <w:r w:rsidR="00462C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4527" w14:textId="77777777" w:rsidR="001E41F3" w:rsidRDefault="00486AA2">
            <w:pPr>
              <w:pStyle w:val="CRCoverPage"/>
              <w:spacing w:after="0"/>
              <w:ind w:left="100"/>
            </w:pPr>
            <w:r>
              <w:t>QoS Flow binding should be based on the existence of Protocol Description parameter in the PCC rule</w:t>
            </w:r>
            <w:r w:rsidR="00586DF1">
              <w:t xml:space="preserve"> as PDU Set QoS parameters are optional. Since the Protocol Description parameter is required for every XRM feature, the QoS Flow binding description should make use of it (instead of more specific/situational parameters). </w:t>
            </w:r>
          </w:p>
          <w:p w14:paraId="708AA7DE" w14:textId="5F00E2AF" w:rsidR="00586DF1" w:rsidRDefault="00586DF1">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9308D" w14:textId="77777777" w:rsidR="00D629B2" w:rsidRDefault="00D629B2" w:rsidP="00D629B2">
            <w:pPr>
              <w:pStyle w:val="CRCoverPage"/>
              <w:spacing w:after="0"/>
              <w:ind w:left="100"/>
            </w:pPr>
            <w:r>
              <w:t xml:space="preserve">Rewording of QoS Flow binding description so that it is </w:t>
            </w:r>
            <w:proofErr w:type="spellStart"/>
            <w:r>
              <w:t>refering</w:t>
            </w:r>
            <w:proofErr w:type="spellEnd"/>
            <w:r>
              <w:t xml:space="preserve"> to the Protocol Description information.</w:t>
            </w:r>
          </w:p>
          <w:p w14:paraId="31C656EC" w14:textId="598F3A17" w:rsidR="00586DF1" w:rsidRDefault="00586DF1">
            <w:pPr>
              <w:pStyle w:val="CRCoverPage"/>
              <w:spacing w:after="0"/>
              <w:ind w:left="100"/>
            </w:pPr>
            <w:r>
              <w:t xml:space="preserve">Restructuring of some text in clause </w:t>
            </w:r>
            <w:r>
              <w:rPr>
                <w:lang w:eastAsia="zh-CN"/>
              </w:rPr>
              <w:t>6.1.3.27.4.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35562" w:rsidR="001E41F3" w:rsidRDefault="00486AA2">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826F1" w:rsidR="001E41F3" w:rsidRDefault="00486AA2">
            <w:pPr>
              <w:pStyle w:val="CRCoverPage"/>
              <w:spacing w:after="0"/>
              <w:ind w:left="100"/>
              <w:rPr>
                <w:noProof/>
              </w:rPr>
            </w:pPr>
            <w:r w:rsidRPr="003D4ABF">
              <w:t>6.1.3.2.4</w:t>
            </w:r>
            <w:r>
              <w:rPr>
                <w:noProof/>
              </w:rPr>
              <w:t xml:space="preserve">, </w:t>
            </w:r>
            <w:r>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3A4500" w14:textId="77777777" w:rsidR="00243838" w:rsidRPr="003D4ABF" w:rsidRDefault="00243838" w:rsidP="00243838">
      <w:pPr>
        <w:pStyle w:val="Heading5"/>
      </w:pPr>
      <w:bookmarkStart w:id="2" w:name="_Toc217026312"/>
      <w:bookmarkStart w:id="3" w:name="_Toc201216389"/>
      <w:bookmarkEnd w:id="1"/>
      <w:r w:rsidRPr="003D4ABF">
        <w:t>6.1.3.2.4</w:t>
      </w:r>
      <w:r w:rsidRPr="003D4ABF">
        <w:tab/>
        <w:t>QoS Flow binding</w:t>
      </w:r>
    </w:p>
    <w:p w14:paraId="7B75F3AD" w14:textId="77777777" w:rsidR="00243838" w:rsidRPr="003D4ABF" w:rsidRDefault="00243838" w:rsidP="00243838">
      <w:r w:rsidRPr="003D4ABF">
        <w:t>QoS Flow binding is the association of a PCC rule to a QoS Flow within a PDU Session. The binding is performed using the following binding parameters:</w:t>
      </w:r>
    </w:p>
    <w:p w14:paraId="77123C84" w14:textId="77777777" w:rsidR="00243838" w:rsidRPr="003D4ABF" w:rsidRDefault="00243838" w:rsidP="00243838">
      <w:pPr>
        <w:pStyle w:val="B1"/>
      </w:pPr>
      <w:r w:rsidRPr="003D4ABF">
        <w:t>-</w:t>
      </w:r>
      <w:r w:rsidRPr="003D4ABF">
        <w:tab/>
        <w:t>5QI;</w:t>
      </w:r>
    </w:p>
    <w:p w14:paraId="11A879C9" w14:textId="77777777" w:rsidR="00243838" w:rsidRPr="003D4ABF" w:rsidRDefault="00243838" w:rsidP="00243838">
      <w:pPr>
        <w:pStyle w:val="B1"/>
      </w:pPr>
      <w:r w:rsidRPr="003D4ABF">
        <w:t>-</w:t>
      </w:r>
      <w:r w:rsidRPr="003D4ABF">
        <w:tab/>
        <w:t>ARP;</w:t>
      </w:r>
    </w:p>
    <w:p w14:paraId="0754C1CE" w14:textId="77777777" w:rsidR="00243838" w:rsidRPr="003D4ABF" w:rsidRDefault="00243838" w:rsidP="00243838">
      <w:pPr>
        <w:pStyle w:val="B1"/>
      </w:pPr>
      <w:r w:rsidRPr="003D4ABF">
        <w:t>-</w:t>
      </w:r>
      <w:r w:rsidRPr="003D4ABF">
        <w:tab/>
        <w:t>QNC (if available in the PCC rule);</w:t>
      </w:r>
    </w:p>
    <w:p w14:paraId="599BAEA3" w14:textId="77777777" w:rsidR="00243838" w:rsidRPr="003D4ABF" w:rsidRDefault="00243838" w:rsidP="00243838">
      <w:pPr>
        <w:pStyle w:val="B1"/>
      </w:pPr>
      <w:r w:rsidRPr="003D4ABF">
        <w:t>-</w:t>
      </w:r>
      <w:r w:rsidRPr="003D4ABF">
        <w:tab/>
        <w:t>Priority Level (if available in the PCC rule);</w:t>
      </w:r>
    </w:p>
    <w:p w14:paraId="448782E6" w14:textId="77777777" w:rsidR="00243838" w:rsidRPr="003D4ABF" w:rsidRDefault="00243838" w:rsidP="00243838">
      <w:pPr>
        <w:pStyle w:val="B1"/>
      </w:pPr>
      <w:r w:rsidRPr="003D4ABF">
        <w:t>-</w:t>
      </w:r>
      <w:r w:rsidRPr="003D4ABF">
        <w:tab/>
        <w:t>Averaging Window (if available in the PCC rule);</w:t>
      </w:r>
    </w:p>
    <w:p w14:paraId="1DB589AC" w14:textId="77777777" w:rsidR="00243838" w:rsidRPr="003D4ABF" w:rsidRDefault="00243838" w:rsidP="00243838">
      <w:pPr>
        <w:pStyle w:val="B1"/>
      </w:pPr>
      <w:r w:rsidRPr="003D4ABF">
        <w:t>-</w:t>
      </w:r>
      <w:r w:rsidRPr="003D4ABF">
        <w:tab/>
        <w:t>Maximum Data Burst Volume (if available in the PCC rule).</w:t>
      </w:r>
    </w:p>
    <w:p w14:paraId="586F5656" w14:textId="77777777" w:rsidR="00243838" w:rsidRPr="003D4ABF" w:rsidRDefault="00243838" w:rsidP="0024383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2500CB1" w14:textId="77777777" w:rsidR="00243838" w:rsidRPr="003D4ABF" w:rsidRDefault="00243838" w:rsidP="0024383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403A7EA" w14:textId="77777777" w:rsidR="00243838" w:rsidRPr="003D4ABF" w:rsidRDefault="00243838" w:rsidP="00243838">
      <w:r w:rsidRPr="003D4ABF">
        <w:t>The SMF shall identify the QoS Flow associated with the default QoS rule based on the fact that the PCC rule(s) bound to this QoS Flow contain:</w:t>
      </w:r>
    </w:p>
    <w:p w14:paraId="6B4D65AA" w14:textId="77777777" w:rsidR="00243838" w:rsidRPr="003D4ABF" w:rsidRDefault="00243838" w:rsidP="00243838">
      <w:pPr>
        <w:pStyle w:val="B1"/>
      </w:pPr>
      <w:r w:rsidRPr="003D4ABF">
        <w:t>-</w:t>
      </w:r>
      <w:r w:rsidRPr="003D4ABF">
        <w:tab/>
        <w:t>5QI and ARP values that are identical to the PDU Session related information Authorized default 5QI/ARP; or</w:t>
      </w:r>
    </w:p>
    <w:p w14:paraId="13422AAA" w14:textId="77777777" w:rsidR="00243838" w:rsidRPr="003D4ABF" w:rsidRDefault="00243838" w:rsidP="00243838">
      <w:pPr>
        <w:pStyle w:val="B1"/>
      </w:pPr>
      <w:r w:rsidRPr="003D4ABF">
        <w:t>-</w:t>
      </w:r>
      <w:r w:rsidRPr="003D4ABF">
        <w:tab/>
        <w:t>a Bind to QoS Flow associated with the default QoS rule and apply PCC rule parameters Indication.</w:t>
      </w:r>
    </w:p>
    <w:p w14:paraId="6C6B71A1" w14:textId="77777777" w:rsidR="00243838" w:rsidRPr="003D4ABF" w:rsidRDefault="00243838" w:rsidP="0024383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F31E54" w14:textId="77777777" w:rsidR="00243838" w:rsidRPr="003D4ABF" w:rsidRDefault="00243838" w:rsidP="0024383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9DF6BA3" w14:textId="77777777" w:rsidR="00243838" w:rsidRPr="003D4ABF" w:rsidRDefault="00243838" w:rsidP="0024383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B310E14" w14:textId="77777777" w:rsidR="00243838" w:rsidRPr="003D4ABF" w:rsidRDefault="00243838" w:rsidP="00243838">
      <w:r w:rsidRPr="003D4ABF">
        <w:t xml:space="preserve">Whenever the binding parameters of a PCC rule changes, the binding of this PCC rule shall be re-evaluated, </w:t>
      </w:r>
      <w:proofErr w:type="gramStart"/>
      <w:r w:rsidRPr="003D4ABF">
        <w:t>i.e.</w:t>
      </w:r>
      <w:proofErr w:type="gramEnd"/>
      <w:r w:rsidRPr="003D4ABF">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3F5E225" w14:textId="77777777" w:rsidR="00243838" w:rsidRPr="003D4ABF" w:rsidRDefault="00243838" w:rsidP="0024383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7AF166DA" w14:textId="77777777" w:rsidR="00243838" w:rsidRPr="003D4ABF" w:rsidRDefault="00243838" w:rsidP="00243838">
      <w:r w:rsidRPr="003D4ABF">
        <w:t>When the PCF removes a PCC Rule, the SMF shall remove the association of the PCC Rule to the QoS Flow. If the last PCC rule that is bound to a QoS Flow is removed, the SMF shall delete the QoS Flow.</w:t>
      </w:r>
    </w:p>
    <w:p w14:paraId="1A03A8FE" w14:textId="77777777" w:rsidR="00243838" w:rsidRPr="003D4ABF" w:rsidRDefault="00243838" w:rsidP="00243838">
      <w:r w:rsidRPr="003D4ABF">
        <w:t>When a QoS Flow is removed, the SMF shall remove the PCC rules bound to this QoS Flow and report to the PCF that the PCC Rules bound to a QoS Flow are removed.</w:t>
      </w:r>
    </w:p>
    <w:p w14:paraId="1976CC0D" w14:textId="77777777" w:rsidR="00243838" w:rsidRPr="003D4ABF" w:rsidRDefault="00243838" w:rsidP="00243838">
      <w:r w:rsidRPr="003D4ABF">
        <w:t>The QoS Flow binding shall also ensure that:</w:t>
      </w:r>
    </w:p>
    <w:p w14:paraId="7D7ED5E7" w14:textId="77777777" w:rsidR="00243838" w:rsidRPr="003D4ABF" w:rsidRDefault="00243838" w:rsidP="0024383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5E0EE31" w14:textId="77777777" w:rsidR="00243838" w:rsidRPr="003D4ABF" w:rsidRDefault="00243838" w:rsidP="0024383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211E773D" w14:textId="77777777" w:rsidR="00243838" w:rsidRPr="003D4ABF" w:rsidRDefault="00243838" w:rsidP="00243838">
      <w:pPr>
        <w:pStyle w:val="NO"/>
      </w:pPr>
      <w:r w:rsidRPr="003D4ABF">
        <w:t>NOTE 4:</w:t>
      </w:r>
      <w:r w:rsidRPr="003D4ABF">
        <w:tab/>
        <w:t>Different PDU Session anchors can exist if the DNAI parameter of PCC rules contains multiple DNAIs.</w:t>
      </w:r>
    </w:p>
    <w:p w14:paraId="28D123CC" w14:textId="77777777" w:rsidR="00243838" w:rsidRPr="003D4ABF" w:rsidRDefault="00243838" w:rsidP="0024383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A570B45" w14:textId="77777777" w:rsidR="00243838" w:rsidRPr="003D4ABF" w:rsidRDefault="00243838" w:rsidP="0024383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8583ED0" w14:textId="77777777" w:rsidR="00243838" w:rsidRPr="003D4ABF" w:rsidRDefault="00243838" w:rsidP="00243838">
      <w:pPr>
        <w:pStyle w:val="B1"/>
      </w:pPr>
      <w:r w:rsidRPr="003D4ABF">
        <w:t>-</w:t>
      </w:r>
      <w:r w:rsidRPr="003D4ABF">
        <w:tab/>
        <w:t>When the PCF provisions a PCC rule with Alternative QoS parameter Set(s), the PCC rule is bound to a new QoS Flow and no other PCC rule is bound to this QoS Flow.</w:t>
      </w:r>
    </w:p>
    <w:p w14:paraId="6C6EAF5D" w14:textId="77777777" w:rsidR="00243838" w:rsidRDefault="00243838" w:rsidP="00243838">
      <w:pPr>
        <w:pStyle w:val="B1"/>
      </w:pPr>
      <w:r>
        <w:t>-</w:t>
      </w:r>
      <w:r>
        <w:tab/>
        <w:t>The SMF should not bind the PCC rule(s) for the service data flow(s) with enabled ECN marking for L4S and the PCC rule(s) for the service data flow(s) without enabled ECN marking for L4S to the same QoS Flow.</w:t>
      </w:r>
    </w:p>
    <w:p w14:paraId="6D4A8216" w14:textId="77777777" w:rsidR="00243838" w:rsidRPr="003D4ABF" w:rsidRDefault="00243838" w:rsidP="00243838">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E6D7735" w14:textId="77777777" w:rsidR="00243838" w:rsidRPr="003D4ABF" w:rsidRDefault="00243838" w:rsidP="00243838">
      <w:pPr>
        <w:pStyle w:val="B1"/>
      </w:pPr>
      <w:r w:rsidRPr="003D4ABF">
        <w:t>-</w:t>
      </w:r>
      <w:r w:rsidRPr="003D4ABF">
        <w:tab/>
        <w:t>When the PCF provisions a PCC rule with QoS Monitoring Policy, the PCC rule is bound to a new QoS Flow and no other PCC rule is bound to this QoS Flow.</w:t>
      </w:r>
    </w:p>
    <w:p w14:paraId="288317C7" w14:textId="77777777" w:rsidR="00243838" w:rsidRPr="003D4ABF" w:rsidRDefault="00243838" w:rsidP="00243838">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833F9DF" w14:textId="77777777" w:rsidR="00243838" w:rsidRPr="003D4ABF" w:rsidRDefault="00243838" w:rsidP="00243838">
      <w:pPr>
        <w:pStyle w:val="B1"/>
      </w:pPr>
      <w:r>
        <w:t>-</w:t>
      </w:r>
      <w:r>
        <w:tab/>
        <w:t>When the PCF provisions a PCC rule with Traffic Parameter Information, the PCC rule is bound to a new QoS Flow and no other PCC rule is bound to this QoS Flow.</w:t>
      </w:r>
    </w:p>
    <w:p w14:paraId="0D05ABEB" w14:textId="32047F3A" w:rsidR="00243838" w:rsidRPr="003D4ABF" w:rsidRDefault="00243838" w:rsidP="00243838">
      <w:pPr>
        <w:pStyle w:val="B1"/>
      </w:pPr>
      <w:r>
        <w:t>-</w:t>
      </w:r>
      <w:r>
        <w:tab/>
        <w:t xml:space="preserve">When the PCF provisions a PCC rule with </w:t>
      </w:r>
      <w:ins w:id="4" w:author="Huawei1" w:date="2026-01-30T17:20:00Z">
        <w:r>
          <w:t xml:space="preserve">Protocol Description Information together 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DA109EC" w14:textId="77777777" w:rsidR="00243838" w:rsidRPr="003D4ABF" w:rsidRDefault="00243838" w:rsidP="00243838">
      <w:pPr>
        <w:pStyle w:val="B1"/>
      </w:pPr>
      <w:r>
        <w:t>-</w:t>
      </w:r>
      <w:r>
        <w:tab/>
        <w:t>When the PCF provisions a PCC rule with Data Burst Handling Information, the PCC rule is bound to a new QoS Flow and no other PCC rule is bound to this QoS Flow.</w:t>
      </w:r>
    </w:p>
    <w:bookmarkEnd w:id="2"/>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9939D1" w14:textId="77777777" w:rsidR="00243838" w:rsidRDefault="00243838" w:rsidP="00243838">
      <w:pPr>
        <w:pStyle w:val="Heading5"/>
        <w:rPr>
          <w:lang w:eastAsia="zh-CN"/>
        </w:rPr>
      </w:pPr>
      <w:bookmarkStart w:id="5" w:name="_Toc217026343"/>
      <w:bookmarkStart w:id="6" w:name="_Toc201216420"/>
      <w:r>
        <w:rPr>
          <w:lang w:eastAsia="zh-CN"/>
        </w:rPr>
        <w:t>6.1.3.27.4</w:t>
      </w:r>
      <w:r>
        <w:rPr>
          <w:lang w:eastAsia="zh-CN"/>
        </w:rPr>
        <w:tab/>
        <w:t>PDU Set based handling</w:t>
      </w:r>
    </w:p>
    <w:p w14:paraId="40C7BA9A" w14:textId="77777777" w:rsidR="00243838" w:rsidRDefault="00243838" w:rsidP="00243838">
      <w:pPr>
        <w:rPr>
          <w:ins w:id="7" w:author="Huawei1" w:date="2026-01-30T17:21:00Z"/>
          <w:lang w:eastAsia="zh-CN"/>
        </w:rPr>
      </w:pPr>
      <w:r>
        <w:rPr>
          <w:lang w:eastAsia="zh-CN"/>
        </w:rPr>
        <w:t xml:space="preserve">PDU Set based handling support is defined in clause 5.37.5 of TS 23.501 [2]. </w:t>
      </w:r>
      <w:ins w:id="8" w:author="Huawei1" w:date="2026-01-30T17:21:00Z">
        <w:r w:rsidRPr="003F6262">
          <w:rPr>
            <w:highlight w:val="green"/>
            <w:lang w:eastAsia="zh-CN"/>
          </w:rPr>
          <w:t>The AF may provide the Protocol Description (UL and/or DL) as described in TS 23.501 [2] when the AF requests that a data session to a UE is set up with a specific QoS (as described in clause 6.1.3.22).</w:t>
        </w:r>
      </w:ins>
    </w:p>
    <w:p w14:paraId="004BCA37" w14:textId="494E72AC" w:rsidR="00243838" w:rsidRDefault="00243838" w:rsidP="00243838">
      <w:pPr>
        <w:rPr>
          <w:lang w:eastAsia="zh-CN"/>
        </w:rPr>
      </w:pPr>
      <w:r>
        <w:rPr>
          <w:lang w:eastAsia="zh-CN"/>
        </w:rPr>
        <w:t xml:space="preserve">The PCF may, based on local configuration or on information received from the AF, generate PDU Set Control Information and the PCF includes the UL and/or DL Protocol Description (see clause 5.37.5 of TS 23.501 [2] and TS 26.522 [40]) </w:t>
      </w:r>
      <w:del w:id="9" w:author="Huawei1" w:date="2026-01-30T17:21:00Z">
        <w:r w:rsidDel="00243838">
          <w:rPr>
            <w:lang w:eastAsia="zh-CN"/>
          </w:rPr>
          <w:delText xml:space="preserve">received from AF </w:delText>
        </w:r>
      </w:del>
      <w:r>
        <w:rPr>
          <w:lang w:eastAsia="zh-CN"/>
        </w:rPr>
        <w:t xml:space="preserve">and the PDU Set Control Information in the PCC Rule. The PDU Set Control </w:t>
      </w:r>
      <w:r>
        <w:rPr>
          <w:lang w:eastAsia="zh-CN"/>
        </w:rPr>
        <w:lastRenderedPageBreak/>
        <w:t>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769957CD" w14:textId="335FA734" w:rsidR="00243838" w:rsidRDefault="00243838" w:rsidP="00243838">
      <w:pPr>
        <w:rPr>
          <w:lang w:eastAsia="zh-CN"/>
        </w:rPr>
      </w:pPr>
      <w:del w:id="10" w:author="Huawei1" w:date="2026-01-30T17:21:00Z">
        <w:r w:rsidRPr="00243838" w:rsidDel="00243838">
          <w:rPr>
            <w:highlight w:val="green"/>
            <w:lang w:eastAsia="zh-CN"/>
          </w:rPr>
          <w:delText>When the AF requests that a data session to a UE is set up with a specific QoS (as described in clause 6.1.3.22), t</w:delText>
        </w:r>
      </w:del>
      <w:ins w:id="11" w:author="Huawei1" w:date="2026-01-30T17:21:00Z">
        <w:r w:rsidRPr="00243838">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PDU Set based </w:t>
      </w:r>
      <w:del w:id="12" w:author="Huawei1" w:date="2026-01-30T17:22:00Z">
        <w:r w:rsidRPr="00D629B2" w:rsidDel="00243838">
          <w:rPr>
            <w:highlight w:val="yellow"/>
            <w:lang w:eastAsia="zh-CN"/>
          </w:rPr>
          <w:delText>QoS</w:delText>
        </w:r>
        <w:r w:rsidDel="00243838">
          <w:rPr>
            <w:lang w:eastAsia="zh-CN"/>
          </w:rPr>
          <w:delText xml:space="preserve"> </w:delText>
        </w:r>
      </w:del>
      <w:r>
        <w:rPr>
          <w:lang w:eastAsia="zh-CN"/>
        </w:rPr>
        <w:t>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3CA39AC" w14:textId="609AA336" w:rsidR="00243838" w:rsidDel="00243838" w:rsidRDefault="00243838" w:rsidP="00243838">
      <w:pPr>
        <w:rPr>
          <w:del w:id="13" w:author="Huawei1" w:date="2026-01-30T17:21:00Z"/>
          <w:lang w:eastAsia="zh-CN"/>
        </w:rPr>
      </w:pPr>
      <w:del w:id="14" w:author="Huawei1" w:date="2026-01-30T17:21:00Z">
        <w:r w:rsidRPr="00243838" w:rsidDel="00243838">
          <w:rPr>
            <w:highlight w:val="green"/>
            <w:lang w:eastAsia="zh-CN"/>
          </w:rPr>
          <w:delText>The AF may provide the Protocol Description (UL and/or DL) as described in TS 23.501 [2].</w:delText>
        </w:r>
      </w:del>
    </w:p>
    <w:bookmarkEnd w:id="5"/>
    <w:bookmarkEnd w:id="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3219" w14:textId="77777777" w:rsidR="005C2C20" w:rsidRDefault="005C2C20">
      <w:r>
        <w:separator/>
      </w:r>
    </w:p>
  </w:endnote>
  <w:endnote w:type="continuationSeparator" w:id="0">
    <w:p w14:paraId="6087A04D" w14:textId="77777777" w:rsidR="005C2C20" w:rsidRDefault="005C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1F82" w14:textId="77777777" w:rsidR="005C2C20" w:rsidRDefault="005C2C20">
      <w:r>
        <w:separator/>
      </w:r>
    </w:p>
  </w:footnote>
  <w:footnote w:type="continuationSeparator" w:id="0">
    <w:p w14:paraId="3C0990DD" w14:textId="77777777" w:rsidR="005C2C20" w:rsidRDefault="005C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C2FD4"/>
    <w:rsid w:val="001E41F3"/>
    <w:rsid w:val="00203810"/>
    <w:rsid w:val="002169D0"/>
    <w:rsid w:val="00243838"/>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E1A36"/>
    <w:rsid w:val="003E6909"/>
    <w:rsid w:val="003F6262"/>
    <w:rsid w:val="004006F2"/>
    <w:rsid w:val="00410371"/>
    <w:rsid w:val="004242F1"/>
    <w:rsid w:val="00462C49"/>
    <w:rsid w:val="00486AA2"/>
    <w:rsid w:val="004A09AE"/>
    <w:rsid w:val="004A6580"/>
    <w:rsid w:val="004A65B4"/>
    <w:rsid w:val="004B15EC"/>
    <w:rsid w:val="004B75B7"/>
    <w:rsid w:val="004C562F"/>
    <w:rsid w:val="004D525E"/>
    <w:rsid w:val="005141D9"/>
    <w:rsid w:val="0051580D"/>
    <w:rsid w:val="00547111"/>
    <w:rsid w:val="00586DF1"/>
    <w:rsid w:val="0059064B"/>
    <w:rsid w:val="00592D74"/>
    <w:rsid w:val="005B3A7B"/>
    <w:rsid w:val="005C2C20"/>
    <w:rsid w:val="005D404A"/>
    <w:rsid w:val="005E2C44"/>
    <w:rsid w:val="00621188"/>
    <w:rsid w:val="006257ED"/>
    <w:rsid w:val="00643912"/>
    <w:rsid w:val="00653DE4"/>
    <w:rsid w:val="00665C47"/>
    <w:rsid w:val="00695808"/>
    <w:rsid w:val="00695C77"/>
    <w:rsid w:val="006A3A61"/>
    <w:rsid w:val="006B46FB"/>
    <w:rsid w:val="006E21FB"/>
    <w:rsid w:val="00792342"/>
    <w:rsid w:val="007977A8"/>
    <w:rsid w:val="007B512A"/>
    <w:rsid w:val="007B7A14"/>
    <w:rsid w:val="007C2097"/>
    <w:rsid w:val="007D6A07"/>
    <w:rsid w:val="007F7259"/>
    <w:rsid w:val="008040A8"/>
    <w:rsid w:val="00812060"/>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2665"/>
    <w:rsid w:val="00941E30"/>
    <w:rsid w:val="00945983"/>
    <w:rsid w:val="009531B0"/>
    <w:rsid w:val="009741B3"/>
    <w:rsid w:val="009777D9"/>
    <w:rsid w:val="00991B88"/>
    <w:rsid w:val="009A5753"/>
    <w:rsid w:val="009A579D"/>
    <w:rsid w:val="009B1165"/>
    <w:rsid w:val="009E3297"/>
    <w:rsid w:val="009F734F"/>
    <w:rsid w:val="00A246B6"/>
    <w:rsid w:val="00A335F5"/>
    <w:rsid w:val="00A45927"/>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D03F9A"/>
    <w:rsid w:val="00D06D51"/>
    <w:rsid w:val="00D170B6"/>
    <w:rsid w:val="00D24991"/>
    <w:rsid w:val="00D36274"/>
    <w:rsid w:val="00D50255"/>
    <w:rsid w:val="00D629B2"/>
    <w:rsid w:val="00D66520"/>
    <w:rsid w:val="00D84AE9"/>
    <w:rsid w:val="00D9124E"/>
    <w:rsid w:val="00DA7CEE"/>
    <w:rsid w:val="00DE34CF"/>
    <w:rsid w:val="00E13F3D"/>
    <w:rsid w:val="00E34898"/>
    <w:rsid w:val="00E61CC0"/>
    <w:rsid w:val="00E71123"/>
    <w:rsid w:val="00E736D5"/>
    <w:rsid w:val="00E82E81"/>
    <w:rsid w:val="00E85892"/>
    <w:rsid w:val="00E95FC0"/>
    <w:rsid w:val="00EA5184"/>
    <w:rsid w:val="00EB09B7"/>
    <w:rsid w:val="00EB2EC6"/>
    <w:rsid w:val="00EC432C"/>
    <w:rsid w:val="00EE7D7C"/>
    <w:rsid w:val="00F03FD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1900-01-01T05:00:00Z</cp:lastPrinted>
  <dcterms:created xsi:type="dcterms:W3CDTF">2026-01-30T16:18:00Z</dcterms:created>
  <dcterms:modified xsi:type="dcterms:W3CDTF">2026-01-30T16:45:00Z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